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417</w:t>
      </w:r>
    </w:p>
    <w:p>
      <w:r>
        <w:t>Bundesgericht (BGE), 1999-11-02, DE</w:t>
      </w:r>
    </w:p>
    <w:p>
      <w:r>
        <w:rPr>
          <w:b/>
        </w:rPr>
        <w:t xml:space="preserve">Quelle: </w:t>
      </w:r>
      <w:r>
        <w:t>https://mcp.opencaselaw.ch/entscheid/bge_125 I 417</w:t>
      </w:r>
    </w:p>
    <w:p>
      <w:r>
        <w:t>FR: ATF 125 I 417</w:t>
      </w:r>
    </w:p>
    <w:p>
      <w:r>
        <w:t>IT: DTF 125 I 417</w:t>
      </w:r>
    </w:p>
    <w:p>
      <w:pPr>
        <w:pStyle w:val="Heading2"/>
      </w:pPr>
      <w:r>
        <w:t>Regeste</w:t>
      </w:r>
    </w:p>
    <w:p>
      <w:r>
        <w:t>Regeste Art. 6 Ziff. 1 EMRK, Art. 10 EMRK und Art. 14 EMRK; Art. 4 BV, Art. 31 BV und Art. 55 BV sowie Meinungsäusserungsfreiheit; Werbebeschränkung für Rechtsanwälte. Die Disziplinierung eines Rechtsanwalts mit einer Busse wegen standeswidriger Werbung ist weder straf- noch zivilrechtlicher Natur im Sinne von Art. 6 Ziff. 1 EMRK (E. 2). Auf einem Interview basierendes Zeitungsporträt eines Rechtsanwalts als verbotene indirekte Werbung: Verfassungsrechtliche Würdigung im Lichte der Handels- und Gewerbefreiheit sowie der Meinungsäusserungs- und Pressefreiheit (E. 3 - 5) und hinsichtlich des Gleichbehandlungsgebots (E. 6) sowie des rechtlichen Gehörs (E. 7).</w:t>
      </w:r>
    </w:p>
    <w:p>
      <w:pPr>
        <w:pStyle w:val="Heading2"/>
      </w:pPr>
      <w:r>
        <w:t>Erwägungen</w:t>
      </w:r>
    </w:p>
    <w:p>
      <w:r>
        <w:rPr>
          <w:b/>
        </w:rPr>
        <w:t>E. 2</w:t>
      </w:r>
    </w:p>
    <w:p>
      <w:r>
        <w:t>Der Beschwerdeführer macht vorab geltend, der angefochtene Entscheid verstosse gegen Art. 6 Ziff. 1 EMRK . Die Anwaltskammer nehme in weitem Umfang Aufsichtsfunktionen wahr, so dass sie eher als Verwaltungsbehörde denn als Gericht zu bezeichnen sei. Dem ist entgegenzuhalten, dass Disziplinarbussen grundsätzlich nicht unter den Geltungsbereich von Art. 6 Ziff. 1 EMRK fallen (vgl. MARK VILLIGER, Handbuch der Europäischen Menschenrechtskonvention, Zürich 1993, S. 234); diese Bestimmung ist nur auf Streitigkeiten über "zivilrechtliche Ansprüche und Verpflichtungen" und auf Verfahren betreffend "strafrechtliche Anklagen" anwendbar. Hier liegt weder das eine noch das andere vor: a) Die Frage, ob eine Anklage strafrechtlich im Sinne von Art. 6 Ziff. 1 EMRK ist, beurteilt sich nach drei Kriterien: der landesrechtlichen Qualifikation der Widerhandlung, der wahren Natur der Widerhandlung unter Berücksichtigung ihrer Folgen sowie der Schwere der Sanktion (vgl. BGE 121 I 379 E. 3a S. 380; VILLIGER, a.a.O., S. 232 f.; JOCHEN FROWEIN/WOLFGANG PEUKERT, EMRK-Kommentar, 2. Auflage, Kehl am Rhein 1996, Rz. 36 zu Art. 6). Vorliegend ist keines dieser Kriterien erfüllt: Die Disziplinaraufsicht gemäss Fürsprechergesetz hat nicht pönalen, sondern administrativen Charakter; sie dient nicht dazu, begangenes Unrecht zu vergelten, sondern soll das rechtsuchende Publikum schützen und die anwaltliche Standeswürde wahren (MARTIN STERCHI, Kommentar zum bernischen Fürsprechergesetz, Bern 1992, S. 93). Bei der Anwaltskammer, welcher die Beurteilung des angeblichen Fehlverhaltens des Beschwerdeführers oblag, handelt es sich denn auch nicht um eine Strafverfolgungsbehörde: Die einzige Strafbestimmung, welche das Fürsprechergesetz enthält (Art. 45), wird vom BGE 125 I 417 S. 420 Strafrichter gehandhabt. Die Verfehlung, welche dem Beschwerdeführer vorgeworfen wird, weist im Übrigen offensichtlich keinen strafrechtlichen Charakter auf. Auch die Höhe der ausgefällten Busse (Fr. 500.--) führt zu keinem anderen Schluss (vgl. BGE 121 I 379 E. 3d S. 383); hieran ändert nichts, dass der gesetzliche Sanktionsrahmen Bussen bis zu einem Betrag von Fr. 10'000.-- erlauben würde (vgl. Art. 34 lit. b FG /BE). b) Disziplinarrechtsstreitigkeiten, welche zur Einstellung oder zum Entzug der Berufsausübungsbewilligung führen, gelten in der Rechtsprechung des Bundesgerichts und der Organe der Europäischen Menschenrechtskonvention als zivilrechtlich im Sinne von Art. 6 EMRK (vgl. Urteil vom 19. Mai 1998, in: ZBl 100/1999 S. 76). Nicht zivilrechtlicher Natur ist jedoch nach konstanter Praxis die Ausfällung einer Busse wegen Verletzung von Berufspflichten - dies grundsätzlich unabhängig von der Höhe der ausgesprochenen Busse; es wird einzig als entscheidend betrachtet, ob das Recht des Betroffenen, seinen Beruf auszuüben, eingeschränkt wird (vgl. RUTH HERZOG, Art. 6 EMRK und kantonale Verwaltungsrechtspflege, Diss. Bern 1995, S. 202). Allfällige mittelbare Auswirkungen des Verfahrens auf zivilrechtliche Ansprüche und Verpflichtungen führen nicht zur Anwendbarkeit von Art. 6 Ziff. 1 EMRK ( BGE 118 Ia 64 E. 1b/aa S. 68 mit Hinweisen). Deshalb ist unerheblich, dass eine lockerere Handhabung der standesrechtlichen Werbeschranken dem Beschwerdeführer allenfalls einen Wettbewerbsvorteil zu verschaffen vermöchte; auch wenn insoweit pekuniäre Interessen mit im Spiele liegen, macht dies den vorliegenden Disziplinarfall nicht zu einer zivilrechtlichen Streitigkeit im Sinne von Art. 6 Ziff. 1 EMRK . c) Nach dem Gesagten kann offen bleiben, ob sich die Anwaltskammer des Kantons Bern als Gericht im Sinne von Art. 6 Ziff. 1 EMRK einstufen lässt.</w:t>
      </w:r>
    </w:p>
    <w:p>
      <w:r>
        <w:rPr>
          <w:b/>
        </w:rPr>
        <w:t>E. 3</w:t>
      </w:r>
    </w:p>
    <w:p>
      <w:r>
        <w:t>In der Sache beruft sich der Beschwerdeführer auf die Meinungsäusserungsfreiheit (die sowohl als ungeschriebenes Verfassungsrecht des Bundes als auch durch Art. 10 EMRK garantiert ist) und auf die Pressefreiheit ( Art. 55 BV ). Zusätzlich rügt er eine Verletzung der Handels- und Gewerbefreiheit ( Art. 31 BV ). a) Die Meinungsäusserungsfreiheit schützt als Freiheitsrecht den Anspruch des Einzelnen, jegliche Gedankenvorgänge sowohl öffentlich als auch privat kundzutun. Allerdings werden vom Schutzbereich grundsätzlich nur ideelle Inhalte erfasst; Äusserungen, welche kommerziellen Zwecken dienen, fallen nach der Rechtsprechung BGE 125 I 417 S. 421 des Bundesgerichts in den Geltungsbereich der Handels- und Gewerbefreiheit (vgl. JÖRG PAUL MÜLLER, Grundrechte in der Schweiz, 3. Auflage, Bern 1999, S. 204 u. 253, mit Hinweisen). In der Meinungsäusserungsfreiheit ist der Anspruch mitenthalten, sich zur Verbreitung der Meinung aller zweckmässigen Mittel zu bedienen. In diesem Sinne garantiert die Pressefreiheit dem Einzelnen das Recht, seine Meinung in der Form von Druckerzeugnissen kundzutun. Die Rügen, es sei einerseits die Presse- und andererseits die Meinungsfreiheit verletzt, fallen insoweit grundsätzlich zusammen (Urteil vom 22. Dezember 1983, in: ZBl 85/1984 S. 310 f. mit Hinweisen). b) Der Beschwerdeführer betont wiederholt, Anlass für den Bericht der Handelszeitung habe der Umstand gegeben, dass die von ihm geführte Gesellschaft das Hotel "P." übernommen habe. Dies habe zu einem erhöhten Interesse an seiner Person und einem Informationsbedürfnis der Öffentlichkeit geführt. Wie es sich damit tatsächlich verhält, kann dahingestellt bleiben. Die Anwaltskammer hat nämlich zutreffend erkannt, dass diesem Ereignis im beanstandeten Artikel nur eine untergeordnete Bedeutung zukommt. Zumindest ist der entsprechende Zusammenhang für den Leser schwer erkennbar. In dieser Beziehung hebt sich der Artikel der Handelszeitung deutlich von jenen Berichten ab, die zuvor in der Tagespresse erschienen waren. Die Anwaltskammer durfte zulässigerweise annehmen, bei den werbewirksamen Ausführungen im fraglichen Zeitungsartikel handle es sich nicht bloss um die nützliche Nebenerscheinung einer Berichterstattung aus aktuellem Anlass. Die vom Beschwerdeführer vertretene gegenteilige Auffassung, der Artikel stelle - trotz ausführlicher Darstellung seiner Anwaltstätigkeit und Kanzlei - keine (kommerzielle) Werbung dar, sondern verfolge als Porträt vorab einen Informationszweck, überzeugt nicht. Im Übrigen widerspricht sich der Beschwerdeführer mit dieser Argumentation selbst: An anderer Stelle hat er - um die Anwendbarkeit von Art. 6 EMRK zu begründen - die Beeinträchtigung seines Geschäftserfolgs durch das "Werbeverbot" beklagt und dessen wirtschaftliche Bedeutung betont. Weiter spricht er auch im Zusammenhang mit der "Umsetzung seiner eigenen Marketingstrategie" und "der Bestimmung seiner Klientenstruktur" selber von Werbung. Unter diesen Umständen trifft die Verhaltensnorm, welche der angefochtenen Disziplinarbusse zugrunde liegt, den Beschwerdeführer in erster Linie in seiner wirtschaftlichen Tätigkeit als Rechtsanwalt. Ihre Zulässigkeit ist daher vorab aufgrund der Handels- und Gewerbefreiheit ( Art. 31 BV ) zu beurteilen, deren Schutz auch Anwälte BGE 125 I 417 S. 422 geniessen ( BGE 123 I 12 E. 2a S. 15). Werbebeschränkungen der vorliegenden Art berühren aber auch den Schutzbereich der Meinungsäusserungs- und der Pressefreiheit. Auf diese Grundrechte kann sich der Beschwerdeführer auch als Anwalt insoweit berufen, als es ihm um das rein persönliche bzw. ideelle, nicht kommerziell motivierte Bedürfnis geht, sich in einem Zeitungsartikel porträtieren zu lassen ( BGE 108 Ia 316 E. 2 S. 318; BGE 106 Ia 100 E. 6a S. 103 f.). Die Sinngehalte von Meinungsäusserungs- und Pressefreiheit sind insofern bei der vorzunehmenden Interessenabwägung mitzuberücksichtigen ( BGE 106 Ia 100 E. 6a S. 103). Die zusätzlich angerufene Garantie von Art. 10 EMRK bietet vorliegend neben den erwähnten Grundrechten keinen weitergehenden Schutz (vgl. BGE 123 I 12 E. 2e S. 18; BGE 117 Ia 472 E. 3b S. 477 mit Hinweisen; Urteil vom 22. Dezember 1983, in: ZBl 85/1984 S. 311).</w:t>
      </w:r>
    </w:p>
    <w:p>
      <w:r>
        <w:rPr>
          <w:b/>
        </w:rPr>
        <w:t>E. 4</w:t>
      </w:r>
    </w:p>
    <w:p>
      <w:r>
        <w:t>a) Art. 31 Abs. 1 BV gewährleistet im Rahmen der Bundesverfassung die Handels- und Gewerbefreiheit, behält indes in Abs. 2 "kantonale Bestimmungen über die Ausübung von Handel und Gewerben" vor; diese dürfen ihrerseits jedoch den Grundsatz der Handels- und Gewerbefreiheit nicht beeinträchtigen. Unzulässig sind wirtschaftspolitische oder standespolitische Massnahmen, die den freien Wettbewerb behindern, um gewisse Gewerbezweige oder Bewirtschaftungsformen zu sichern oder zu begünstigen. Zulässig sind dagegen andere im öffentlichen Interesse begründete Massnahmen, wie namentlich polizeilich motivierte Eingriffe zum Schutz der öffentlichen Ordnung, Gesundheit, Sittlichkeit sowie von Treu und Glauben im Geschäftsverkehr oder sozialpolitisch begründete Einschränkungen. Diese bedürfen einer gesetzlichen Grundlage, müssen durch ein überwiegendes öffentliches Interesse gerechtfertigt sein und den Grundsatz der Verhältnismässigkeit sowie der Rechtsgleichheit (namentlich im Sinne der Wettbewerbsneutralität) wahren ( BGE 123 I 12 E. 2a S. 15 mit Hinweisen). b) Art. 14 Abs. 1 FG /BE verbietet dem Fürsprecher "aufdringliche Werbung" (französisch: "Toute publicité excessive est interdite à l'avocat."). Gemäss Abs. 3 derselben Bestimmung hat er zu vermeiden, "Aufsehen zu seinen Gunsten zu erregen" (franz.: "Il évitera de rechercher toute sensation pouvant lui profiter"). Das Fürsprechergesetz untersagt damit den Rechtsanwälten nicht generell, für ihre Berufstätigkeit zu werben. Jedoch wird von ihnen verlangt, dass sie Ansehen und Erfolg nicht durch Reklame zu erlangen suchen; als Vertreter eines wissenschaftlichen Monopolberufs sollen sie ihre Reputation mittels Tüchtigkeit begründen. Dieser Eingriff BGE 125 I 417 S. 423 in die Handels- und Gewerbefreiheit ist nicht wirtschaftspolitisch, sondern polizeilich motiviert: Hinter der Beschränkung der Werbefreiheit stehen vorab Interessen der Rechtsuchenden. Es soll gewährleistet werden, dass sich jene Rechtsanwälte im Markt behaupten, welche durch qualitativ einwandfreie Berufsausübung zu überzeugen vermögen, nicht solche, die sich durch eine intensive oder spezielle Werbung hervorheben (vgl. STERCHI, a.a.O., S. 63). Art. 14 Abs. 3 FG /BE bringt in diesem Zusammenhang zum Ausdruck, dass das "Verbot aufdringlicher Werbung" (so das Marginale) nicht nur Werbung im engeren Sinn des Wortes beschlägt; der Rechtsanwalt darf auch nicht auf andere Art öffentliches Aufsehen zu seinen Gunsten erregen. Dies betrifft insbesondere Auftritte in den Medien. Entscheidend ist dabei, ob es dem Anwalt in erster Linie darum geht, sich dem Publikum als fähiger Vertreter seines Berufsstandes ins Bewusstsein zu rücken; ist dies nicht der Fall und die Reklame bloss ein (nicht direkt angestrebter) Nebeneffekt, so liegt kein Verstoss gegen Art. 14 FG /BE vor (STERCHI, a.a.O., S. 65 f.). c) Der Beschwerdeführer anerkennt ausdrücklich, dass Art. 14 FG /BE als Eingriffsnorm an sich einen genügenden Bestimmtheitsgrad aufweist. Er macht jedoch geltend, die Anwaltskammer habe diese Vorschrift willkürlich ausgelegt und angewandt. Wenn - wie hier - kein besonders schwerer Eingriff in die Handels- und Gewerbefreiheit vorliegt, prüft das Bundesgericht die Auslegung des kantonalen Gesetzesrechts nur unter dem beschränkten Gesichtswinkel der Willkür ( BGE 124 I 25 E. 4a S. 32 mit Hinweis): Der Beschwerdeführer wird weder in seiner Tätigkeit als Rechtsanwalt noch in seiner Äusserungsfreiheit empfindlich eingeschränkt, wenn er auf Publikationen wie den umstrittenen Zeitungsartikel verzichten muss. Die Art und Weise, wie die Anwaltskammer Art. 14 FG /BE auslegt, führt im Übrigen - entgegen den Befürchtungen des Beschwerdeführers - nicht "zu einem Verbot, über die eigene Person anwaltsrelevante Presseinformationen zu verbreiten". Erscheint in der Presse aus begründetem Anlass ein Artikel, der sachlich abgefasst ist und keine ungehörigen Anpreisungen des betreffenden Rechtsanwalts enthält, so wäre darin auch nach der Praxis der Anwaltskammer keine Verletzung von Art. 14 FG /BE zu sehen. In dieser Beziehung kann beispielhaft darauf verwiesen werden, wie die Tagespresse über den Zusammenschluss der beiden Hotels berichtet hat; der Beschwerdeführer wurde dabei in den wenigsten Fällen als Rechtsanwalt bezeichnet, sondern fast ausschliesslich in seiner Funktion als Verwaltungsratspräsident erwähnt. BGE 125 I 417 S. 424 d) aa) Der Beschwerdeführer lässt sich im beanstandeten Artikel, der auf einem Interview beruht und den Titel "Als Anwalt suchen, raten, warnen" trägt, porträtieren. Seine Berufstätigkeit als Rechtsanwalt (mit Kanzleien in Bern und Zürich) bildet - wie schon der Titel zeigt - das Hauptthema des ganzseitigen Berichts und sein Brustbild nimmt einen Viertel der ganzen Seite in Anspruch. In einem als "Seitenblick" betitelten, am unteren linken Rand eingefügten Kasten wird ferner über die Akquisition des Hotels "P." in Luzern berichtet; dabei wird die Stellung des Beschwerdeführers als Verwaltungsratspräsident der V. AG betont. Am Rande kommt auch noch sein Privatleben zur Sprache. Als Verletzung von Art. 14 FG /BE qualifiziert hat die Anwaltskammer, dass der Beschwerdeführer seine Kanzlei einer "überdurchschnittlichen Klientel" als besonders kompetent und leistungsfähig anpreisen lasse. Sie hat dabei auf verschiedene in den Text eingestreute Zitate abgestellt; weiter hat sie das sogenannte "Lead" (die auffällig gestaltete, geraffte Inhaltsübersicht am Textanfang, welche den Leser zum Weiterlesen bewegen soll) und einen besonders hervorgehobenen Zwischentitel als unzulässige Werbung betrachtet. bb) Im "Lead" wird ausgeführt, der Beschwerdeführer sehe sich "als kreativer Geist, dem es immer wieder gelingt, sich einen Pfad durch das Dickicht des Gesetzesdschungels zu bahnen." Der Leser vernimmt ferner, "vor allem bekannte Schweizer Fünfsternhotels bau[t]en auf den Berner Wirtschaftsanwalt". Im Text wird die Kanzlei des Beschwerdeführers, in welcher 40 Personen beschäftigt würden, als die grösste in Bern bezeichnet, die - wenn der interne Austausch an Wissen funktioniere - "bei den Besten" sei. Sie wird einem "Ein-Mann-Büro in Schwiegermutters Küche" gegenübergestellt, und es wird daraus abgeleitet, dass "Durchschnittsbürger" mit "Alltagsproblemen" beim Beschwerdeführer "an der falschen Adresse" seien. Weiter wird dieser als Spezialist der "Lex Friedrich" bezeichnet, der so zu "verschiedenen Tourismusmandaten" gekommen sei, welche dann "halt ein `Ämtchen' im Verwaltungsrat zur Folge gehabt" hätten. Letzteres wird zusätzlich in einem zwei Zeilen hohen, fett und kursiv gedruckten Zwischentitel prominent hervorgehoben: "Als Spezialist der Lex Friedrich zu den Tourismusmandaten gekommen". cc) Die Anwaltskammer legt das kantonale Recht nicht willkürlich aus, wenn sie Anpreisungen der genannten Art als aufdringliche Werbung im Sinne von Art. 14 FG /BE qualifiziert. Es mag zwar zutreffen, dass das Publikum bei oberflächlichem Lesen keinen BGE 125 I 417 S. 425 wesentlichen Unterschied sieht zwischen einem (nach kantonaler Praxis erlaubten) Hinweis auf "bevorzugte Gebiete" des Anwalts und der Bezeichnung als "Spezialist" eines Rechtsgebiets. Bei genauerer Betrachtung der beiden Umschreibungen ist jedoch ersichtlich, dass die blosse Angabe, in welchen Rechtsgebieten ein Anwalt bevorzugt tätig wird, wertungsfrei ist; der Bezeichnung als "Spezialist" ist demgegenüber ein Hinweis auf besondere Kenntnisse und Befähigungen immanent. Wenn wie hier lediglich eine "Selbstdeklaration" vorliegt, fehlt es an objektivierbaren Kriterien (z.B. einer Zusatzausbildung), welche für die Qualifikation im entsprechenden Bereich Gewähr böten. Unter diesen Umständen ist es zumindest nicht willkürlich, wenn die Anwaltskammer vorliegend die Bezeichnung als "Spezialist" gestützt auf Art. 14 FG /BE für unzulässig erachtet. Letztlich ist dies jedoch nicht entscheidend, weil die Ausführungen, welche im fraglichen Artikel über die beruflichen Fähigkeiten des Beschwerdeführers gemacht werden, generell nicht mehr als sachliche und objektive Information bezeichnet werden können. Dem Leser wird insbesondere der Eindruck vermittelt, für die Lösung bedeutender und schwieriger Rechtsprobleme sei die Kanzlei des Beschwerdeführers die grösste und (was mit etwas rhetorischer Bescheidenheit maskiert wird) auch die beste in Bern. Solche Aussagen können - unabhängig davon, ob und wieweit sie sachlich zutreffen - ohne Willkür als aufdringlich im Sinne von Art. 14 FG /BE bezeichnet werden. Entsprechendes gilt für die despektierlichen Äusserungen des Beschwerdeführers über Kleinkanzleien. Was der Beschwerdeführer zu seiner Stellung als Verwaltungsratspräsident der V. AG vorbringt, ist unerheblich: Er ist nicht in dieser Eigenschaft, sondern vorab - und in reklamehafter Weise - als erfolgreicher Anwalt dargestellt worden. Inwiefern er damit einer angeblichen Verpflichtung als Präsident der Gesellschaft nachgekommen sein soll, dieser "ein Profil zu verleihen", ist nicht ersichtlich.</w:t>
      </w:r>
    </w:p>
    <w:p>
      <w:r>
        <w:rPr>
          <w:b/>
        </w:rPr>
        <w:t>E. 5</w:t>
      </w:r>
    </w:p>
    <w:p>
      <w:r>
        <w:t>Ob das willkürfrei ausgelegte kantonale Recht mit dem angerufenen Grundrecht vereinbar ist, prüft das Bundesgericht frei ( BGE 124 I 25 E. 4a S. 32 mit Hinweis). Dies betrifft die Rüge des Beschwerdeführers, es fehle an einem überwiegenden öffentlichen Interesse, welches die anwaltsrechtlichen Werbeschranken rechtfertigen könne, wie auch die Frage, ob der Eingriff in die Freiheitsrechte verhältnismässig sei. a) Das Publikum soll darauf vertrauen können, dass Rechtsanwälte, wenngleich Gewerbetreibende, sich in ihrer Berufsausübung BGE 125 I 417 S. 426 nicht vor allem von Gewinnstreben beherrschen lassen, sondern in erster Linie ihre Verantwortung im Rahmen der Rechtspflege wahrnehmen. In dieser Funktion sollen sie die Rechtsuchenden bei der Verfolgung ihrer subjektiven Rechtsschutzinteressen beraten und unterstützen, sie gegebenenfalls aber auch davon abhalten, aussichtslose Prozesse zu führen ( BGE 123 I 12 E. 2c/aa S. 16 f.; vgl. auch: ALAIN WURZBURGER, L'avocat et la publicité, in: François Chaudet/Oliver Rodondi [Hrsg.], L'avocat moderne, Basel 1998, S. 236). Der Wettbewerb zwischen den Berufskollegen soll auf fachlicher Ebene und nicht über die Werbung geführt werden (vgl. oben E. 4b). Ein Verbot aufdringlicher Werbung liegt daher im Interesse des Schutzes von Treu und Glauben im Geschäftsverkehr und dient der Erhaltung von Vertrauenswürdigkeit und Unabhängigkeit des Anwaltsstandes (vgl. BGE 123 I 12 E. 2c/aa S. 16 f.). Das Argument, bei Art. 14 FG /BE gehe es nicht hierum, vielmehr werde Konkurrenzschutz - also eine unzulässige Lenkung des Wettbewerbs (vgl. oben E. 4a) - bezweckt, ist nicht stichhaltig; die fragliche Werbebeschränkung gilt für alle Rechtsanwälte gleichermassen und wirkt sich daher wettbewerbsneutral aus. b) Zwar hat das Bundesgericht ein striktes Werbeverbot für Rechtsanwälte stets abgelehnt, es andererseits aber als zulässig erachtet, deren Werbetätigkeit besonderen Schranken zu unterwerfen, insbesondere aufdringliche und irreführende Werbung zu untersagen. Eine entsprechende Beschränkung der Werbefreiheit ist sowohl geeignet als auch erforderlich, um die dargelegten öffentlichen Interessen zu schützen. Erst kürzlich hat das Bundesgericht diese Grundsätze bekräftigt; dabei hat es betont, dass anwaltliche Werbung, auch wenn sie - sofern sachlich zutreffend - dem Bedürfnis des Publikums nach Information entgegenkommt, zurückhaltend zu sein hat. Sie dürfe keine unrichtigen Erwartungen wecken, habe auf sensationelles und reklamehaftes Sich-Herausstellen gegenüber Berufskollegen zu verzichten und müsse von hohem Informationsgehalt sein ( BGE 123 I 12 E. 2c/aa S. 16 f. mit zahlreichen Hinweisen). Die (indirekte) Werbung, welche der Beschwerdeführer mit dem in der Handelszeitung erschienenen Artikel betrieben hat, entspricht diesen Anforderungen nicht (vgl. oben E. 4d). Deshalb lässt sich nicht beanstanden, dass die Anwaltskammer dagegen vorgegangen ist. Es mag zwar zutreffen, dass die Werbebeschränkungen für Rechtsanwälte generell eine gewisse Lockerung erfahren haben (vgl. hiezu: Der Schweizer Anwalt, 168/1997 S. 15 ff.; 169/1997 S. 4 ff.); dies gilt primär für die direkte Werbung BGE 125 I 417 S. 427 in zulässigen Veröffentlichungen (Briefkopf, Inserate, Branchenregister usw.). Es obliegt aber - nach heutiger Rechtslage - den einzelnen Kantonen, die zu beachtenden Schranken zu bestimmen, wobei sie über einen gewissen Ermessensspielraum verfügen. Bei der verfassungsrechtlichen Beurteilung von solchen Werbebeschränkungen ist auch den bisherigen Gebräuchen im betreffenden Kanton sowie den dort geltenden Standesregeln Rechnung zu tragen ( BGE 123 I 201 E. 6b S. 209 f. mit Hinweisen). Es ist einem Kanton nicht verwehrt, dagegen einzuschreiten, dass die Grundsätze, welche für die direkte Werbung gelten, durch indirekte Reklame - sei es solche der vorliegenden Art oder auf andere Weise - umgangen werden. Im Bereich der Werbeschranken haben die revidierten Standesregeln des Bernischen Anwaltsverbandes keine Änderung erfahren: Sowohl in Art. 6 lit. c der alten, vorliegend noch anwendbaren Fassung wie auch in Art. 5 lit. c der neuen, ab 1. Januar 1999 in Kraft stehenden Regeln sind öffentlichkeitswirksame Auftritte, welche in der Absicht erfolgen, die eigene Person oder Kanzlei anzupreisen, gleichermassen als Beispiel für aufdringliche Werbung aufgeführt. Dies zeigt, dass die vorliegend in Frage stehende Werbebeschränkung auch von der betroffenen kantonalen Standesorganisation nach wie vor als geboten und sachgerecht angesehen wird. Weder die erwähnten eigenen Anliegen des Beschwerdeführers noch der Umstand, dass allenfalls auch seitens des Publikums eine Nachfrage nach entsprechendem "Infotainment" besteht, vermögen die dem angefochtenen Entscheid zugrundeliegenden öffentlichen Interessen aufzuwiegen. c) Allerdings dürfen die Schranken für indirekte Werbung nicht derart hoch sein, dass sich Rechtsanwälte, deren Person in sonstiger Eigenschaft - z.B. als Politiker, Wissenschaftler, Wirtschaftsführer oder Künstler - für die Öffentlichkeit von Interesse ist, überhaupt nicht von der Presse (oder in sonstigen Medien) porträtieren lassen können. Dies wäre mit den Grundrechten der Meinungsäusserungs- und Pressefreiheit nicht vereinbar. Vom Betroffenen darf jedoch verlangt werden, im Rahmen des Möglichen und Zumutbaren darauf zu achten, dass die standesrechtlichen Werbebeschränkungen nicht durch übermässige Anpreisungen unterlaufen werden (vgl. hiezu: WURZBURGER, a.a.O, S. 240 f.). In einer derartigen Darstellung soll grundsätzlich die andere, nicht anwaltliche Tätigkeit, derentwegen der Porträtierte besonders bekannt ist, klar im Vordergrund stehen (vgl. E. 7b). BGE 125 I 417 S. 428 d) Nach dem Gesagten durfte die Anwaltskammer den Artikel über den Beschwerdeführer ohne Verletzung der angerufenen Freiheitsrechte als standeswidrig einstufen.</w:t>
      </w:r>
    </w:p>
    <w:p>
      <w:r>
        <w:rPr>
          <w:b/>
        </w:rPr>
        <w:t>E. 6</w:t>
      </w:r>
    </w:p>
    <w:p>
      <w:r>
        <w:t>Der Beschwerdeführer rügt ferner, die Anwaltskammer habe das Gleichbehandlungsgebot von Art. 4 BV (vgl. BGE 123 I 1 E. 6a S. 7) sowie Art. 14 EMRK (Diskriminierungsverbot) verletzt: Er macht geltend, über andere - ebenfalls im Kanton Bern zugelassene Anwälte - seien zahlreiche Zeitungsberichte erschienen, welche mit dem vorliegend interessierenden Artikel vergleichbar seien. Im Unterschied zu diesem hätten die fraglichen Berichte jedoch bei ihrem Erscheinen nicht zum Einschreiten der Aufsichtsbehörde geführt. Diese habe damit gleichartige Sachverhalte unterschiedlich behandelt. a) Der Beschwerdeführer beruft sich hauptsächlich auf verschiedene Artikel, die sich mit drei Berufskollegen befassen. Diese Berichte lassen in der Tat erkennen, mit welchen Schwierigkeiten die Aufsichtsbehörde bei der Anwendung der standesrechtlichen Werbeschranken im Bereich der indirekten Werbung konfrontiert ist. Was die Beurteilung der Präsentation bekannter Persönlichkeiten in der Presse betrifft, muss ihr deshalb ein gewisser Beurteilungsspielraum zugestanden werden; die Abgrenzung der Darstellungen, bei welchen der Informationsgehalt bzw. das Informationsinteresse der Öffentlichkeit überwiegt und die Werbewirkung zugunsten des betroffenen Rechtsanwalt in Kauf genommen werden muss, von jenen Publikationen, bei denen der standesrechtlich verpönte Werbeeffekt dominiert, hat von Fall zu Fall in Würdigung aller Umstände zu erfolgen. Es kann für die Aufsichtsbehörde auch eine Rolle spielen, ob der betreffende Anwalt seine Hauptniederlassung in ihrem Zuständigkeitsbereich hat, oder ob er im betreffenden Kanton lediglich zur Berufsausübung zugelassen ist; es ist sachlich vertretbar, wenn das Einschreiten gegen eine allfällig unzulässige Werbung in schweizerischen Zeitungen der Aufsichtsbehörde im Domizilkanton überlassen wird. b) Die angerufenen Vergleichsfälle unterscheiden sich vom streitigen Artikel vorab insofern, als der Umstand, dass die Porträtierten als Rechtsanwälte tätig sind, jeweils nicht im Vordergrund steht. Die Betroffenen werden hauptsächlich als Verwaltungsräte, Wirtschaftsführer oder Rechtsgelehrte dargestellt; teilweise werden sie noch zu ihrem Privatleben befragt. Sodann dürften die betreffenden Anwälte in der Öffentlichkeit (noch) bekannter sein als der Beschwerdeführer, weshalb vermutlich auch das allgemeine Interesse BGE 125 I 417 S. 429 an ihrer Person entsprechend grösser ist. Letztlich braucht jedoch nicht weiter untersucht zu werden, wie es sich mit den vorgelegten Zeitungsberichten verhält: Die Anwaltskammer hat zu den Vergleichsfällen nicht konkret Stellung genommen. Sie hat sich mit dem Hinweis begnügt, dass sie ein Disziplinarverfahren in der Regel erst auf Meldung von Behörden oder auf Beschwerde eines Betroffenen hin eröffne. Im Übrigen hat sie festgestellt, eine Disziplinarverfolgung verjähre drei Jahre nach der mutmasslichen Pflichtverletzung (vgl. Art. 36 FG /BE). Dieses Argument ist zwar nicht stichhaltig, soweit es um Zeitungsberichte geht, die jüngeren Datums sind; hier wäre eine disziplinarische Verfolgung noch möglich gewesen. So oder anders übersieht der Beschwerdeführer jedoch, dass ein Rechtsanwalt nicht für jeden Artikel disziplinarrechtlich verantwortlich gemacht werden kann, der über ihn erscheint oder in dem er - neben anderen erfolgreichen Anwälten - mehr oder weniger ausführlich beschrieben wird (vgl. z.B. die 1998 im Magazin "Facts" erschienene "Anwalts-Serie", auf welche sich der Beschwerdeführer vor Bundesgericht ebenfalls beruft). Je nach Art und Zweck kann ein Zeitungsartikel auch ohne Zutun - oder jedenfalls ohne entscheidende Mitwirkung - des Betroffenen erscheinen. Eine disziplinarrechtliche Verantwortung besteht nur soweit, als der Anwalt mit der Publikation und ihrem wesentlichen Inhalt einverstanden war. Davon ist aufgrund der Umstände insbesondere dann auszugehen, wenn der Betroffene den Inhalt des Artikels - wie dies bei einem Interview der Fall ist - weitgehend selber bestimmen konnte. Erforderlich ist weiter, dass der werbewirksame Teil im Vergleich mit den sonstigen Informationen im Vordergrund steht. Der Beschwerdeführer unterlässt es, darzutun, dass und inwiefern eines der angerufenen Vergleichsbeispiele in diesen Punkten wirklich seinem Fall entspricht. Insoweit genügt die staatsrechtliche Beschwerde den Begründungsanforderungen von Art. 90 Abs. 1 lit. b OG nicht (vgl. BGE 119 Ia 197 E. 1d S. 201 mit Hinweisen). Im Übrigen vermag der Beschwerdeführer keine Entscheide der Anwaltskammer anzugeben, in denen gleichgelagerte Sachverhalte anders bzw. günstiger beurteilt worden wären. Aus den Erwägungen der Anwaltskammer muss vielmehr geschlossen werden, dass diese eine bisher ungeklärte Frage aufgegriffen hat und gewillt ist, ihre Praxis in Zukunft auch gegenüber anderen Anwälten durchzusetzen. Die Rüge der rechtsungleichen Behandlung vermöchte deshalb ohnehin nicht durchzudringen. c) Nicht einzutreten ist ferner auf die Rüge, das Diskriminierungsverbot gemäss Art. 14 EMRK sei verletzt. Der Beschwerdeführer BGE 125 I 417 S. 430 legt nicht dar, inwieweit der angefochtene Entscheid überhaupt den Schutzbereich dieser Konventionsgarantie tangiert. Seiner Eingabe fehlt es auch diesbezüglich an einer rechtsgenüglichen Begründung.</w:t>
      </w:r>
    </w:p>
    <w:p>
      <w:r>
        <w:rPr>
          <w:b/>
        </w:rPr>
        <w:t>E. 7</w:t>
      </w:r>
    </w:p>
    <w:p>
      <w:r>
        <w:t>a) Weiter macht der Beschwerdeführer geltend, die Anwaltskammer habe zu Unrecht darauf verzichtet, die Journalistin, welche den beanstandeten Artikel verfasst habe, als Zeugin zu befragen. Damit rügt er eine Verletzung des Anspruchs auf rechtliches Gehör; er beruft sich aber nicht auf kantonale Verfahrensvorschriften, sondern direkt auf die Bundesverfassung. Es ist deshalb einzig - mit freier Kognition - zu prüfen, ob die verfahrensrechtlichen Mindestgarantien, wie sie unmittelbar aus Art. 4 BV abgeleitet werden, missachtet worden sind (vgl. BGE 118 Ia 17 E. 1b S. 18; BGE 122 I 153 E. 3 S. 158 mit Hinweisen). b) Die Anwaltskammer durfte - mangels Erheblichkeit dieses Beweismittels - ohne Verletzung von Art. 4 BV davon absehen, die Verfasserin des Artikels zu befragen ( BGE 119 Ia 260 E. 6a S. 261 mit Hinweisen): Nach der geschilderten Rechtslage ergibt sich der entscheidwesentliche Sachverhalt bereits aus den Akten. Was die Journalistin allenfalls über ihren Einfluss auf die Gestaltung des Artikels hätte aussagen können, ist unerheblich, macht doch der Beschwerdeführer nicht geltend, der publizierte Text gehe über das hinaus, was er tatsächlich gesagt habe. Er bringt auch nicht vor, die interviewende Journalistin auf die standesrechtlichen Schranken aufmerksam gemacht oder erfolglos Einsicht in die Endfassung des publizierten Interviews verlangt zu haben. Damit aber hat der Beschwerdeführer eine Verletzung der Standespflichten zumindest in Kauf genommen. Nichts zur Sache tut deshalb, ob der Text von der Journalistin in eigener Verantwortung verfasst oder vom zuständigen Redaktor überarbeitet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